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Vistance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89,358.00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16,599,236.00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7.20 %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Advisors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16,509,878.00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16,599,236.00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16,599,236.00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16,509,878.00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16,599,236.00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16,599,236.00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Vistance Networks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359"/>
        <w:spacing w:after="0"/>
        <w:rPr>
          <w:sz w:val="20"/>
          <w:szCs w:val="20"/>
          <w:color w:val="auto"/>
        </w:rPr>
      </w:pPr>
      <w:r>
        <w:rPr>
          <w:rFonts w:ascii="Times New Roman" w:cs="Times New Roman" w:eastAsia="Times New Roman" w:hAnsi="Times New Roman"/>
          <w:sz w:val="22"/>
          <w:szCs w:val="22"/>
          <w:color w:val="auto"/>
        </w:rPr>
        <w:t>Attn: Legal Department, 2601 Telecom Parkway, Richardson, TX 75082, USA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ind w:right="3620"/>
        <w:spacing w:after="0" w:line="310" w:lineRule="auto"/>
        <w:rPr>
          <w:sz w:val="20"/>
          <w:szCs w:val="20"/>
          <w:color w:val="auto"/>
        </w:rPr>
      </w:pPr>
      <w:r>
        <w:rPr>
          <w:rFonts w:ascii="Times New Roman" w:cs="Times New Roman" w:eastAsia="Times New Roman" w:hAnsi="Times New Roman"/>
          <w:sz w:val="22"/>
          <w:szCs w:val="22"/>
          <w:color w:val="auto"/>
        </w:rPr>
        <w:t>First Trust Portfolios L.P. First Trust Advisors L.P. The Charger Corporation Address or principal business office or, if none, residence: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 East Liberty Drive, Suite 400, Wheaton, Illinois 60187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 USA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16,599,236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16,509,878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16,599,236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This Schedule 13G filing is jointly filed by The Charger Corporation, First Trust Portfolios L.P. and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Advisors L.P. pursuant to Rule 13d-1(k)(1). The Charger Corporation is the General Partner of both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Portfolios L.P. and First Trust Advisors L.P. First Trust Portfolios L.P. acts as sponsor of certain unit investment trusts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which hold shares of the issuer. The total number of shares of the issuer held by these unit investment trusts is set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forth in Row (8) above with respect to First Trust Portfolios L.P. No individual unit investment trust sponsored by</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First Trust Portfolios L.P. holds more than 3% of any registered investment company issuer's shares.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Advisors L.P., an affiliate of First Trust Portfolios L.P., acts as portfolio supervisor of the unit investment trusts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sponsored by First Trust Portfolios L.P., certain of which hold shares of the issuer. Neither First Trust Portfolios L.P.,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First Trust Advisors L.P. nor The Charger Corporation have the power to vote the shares of the issuer held by these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unit investment trusts sponsored by First Trust Portfolios L.P. These shares are voted by the trustee of such unit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investment trusts so as to insure that the shares are ordinarily voted as closely as possible in the same manner and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the same general proportion as are the shares held by owners other than such unit investment trusts. Subject to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requirements of Rule 12d1-4 under the Investment Company Act of 1940 and as further explained in the Standard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Terms and Conditions of Trust and related Trust Agreements of the unit investment trusts, First Trust Portfolios L.P.,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on behalf of the unit investment trusts, may enter into an agreement with a deposited fund which may permit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shares of such fund to be voted in the best interest of unit holders at the discretion of First Trust Portfolios L.P.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difference, if any, between the aggregate amount of shares beneficially owned by each reporting person, as set forth</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 Row (9) above, and the number of shares of the issuer held by the unit investment trusts sponsored by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Portfolios L.P. represents shares of the issuer which are either held in other registered investment companies, pooled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investment vehicles and/or separately managed accounts for which First Trust Advisors L.P. serves as investment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advisor and/or investment sub-advisor. Each of First Trust Portfolios L.P., First Trust Advisors L.P. and The Charger</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Corporation disclaims beneficial ownership of the shares of the issuer identified in this filing.</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Item 6.</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James M. Dykas, Chief Financial Officer</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First Trust Advisors L.P.</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James M. Dykas, Chief Financial Officer</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James M. Dykas, Chief Financial Officer and</w:t>
      </w:r>
    </w:p>
    <w:p>
      <w:pPr>
        <w:sectPr>
          <w:pgSz w:w="11900" w:h="16838" w:orient="portrait"/>
          <w:cols w:equalWidth="0" w:num="1">
            <w:col w:w="11140"/>
          </w:cols>
          <w:pgMar w:left="360" w:top="588" w:right="399" w:bottom="0" w:gutter="0" w:footer="0" w:header="0"/>
        </w:sectPr>
      </w:pPr>
    </w:p>
    <w:bookmarkStart w:id="5" w:name="page6"/>
    <w:bookmarkEnd w:id="5"/>
    <w:p>
      <w:pPr>
        <w:ind w:left="6740"/>
        <w:spacing w:after="0"/>
        <w:rPr>
          <w:sz w:val="20"/>
          <w:szCs w:val="20"/>
          <w:color w:val="auto"/>
        </w:rPr>
      </w:pPr>
      <w:r>
        <w:rPr>
          <w:rFonts w:ascii="Times New Roman" w:cs="Times New Roman" w:eastAsia="Times New Roman" w:hAnsi="Times New Roman"/>
          <w:sz w:val="22"/>
          <w:szCs w:val="22"/>
          <w:color w:val="auto"/>
        </w:rPr>
        <w:t>Treasurer</w:t>
      </w:r>
    </w:p>
    <w:p>
      <w:pPr>
        <w:spacing w:after="0" w:line="45" w:lineRule="exact"/>
        <w:rPr>
          <w:sz w:val="20"/>
          <w:szCs w:val="20"/>
          <w:color w:val="auto"/>
        </w:rPr>
      </w:pPr>
    </w:p>
    <w:p>
      <w:pPr>
        <w:jc w:val="both"/>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08" w:lineRule="exact"/>
        <w:rPr>
          <w:sz w:val="20"/>
          <w:szCs w:val="20"/>
          <w:color w:val="auto"/>
        </w:rPr>
      </w:pPr>
    </w:p>
    <w:p>
      <w:pPr>
        <w:jc w:val="center"/>
        <w:ind w:right="57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99.1 for Joint Filing Agreement</w:t>
      </w:r>
    </w:p>
    <w:p>
      <w:pPr>
        <w:sectPr>
          <w:pgSz w:w="11900" w:h="16838" w:orient="portrait"/>
          <w:cols w:equalWidth="0" w:num="1">
            <w:col w:w="10099"/>
          </w:cols>
          <w:pgMar w:left="36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99.1 - Joint Filing Agreement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October 30, 2026</w:t>
      </w: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First Trust Advisors L.P. and</w:t>
      </w:r>
    </w:p>
    <w:p>
      <w:pPr>
        <w:ind w:left="548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209" w:lineRule="exact"/>
        <w:rPr>
          <w:sz w:val="20"/>
          <w:szCs w:val="20"/>
          <w:color w:val="auto"/>
        </w:rPr>
      </w:pPr>
    </w:p>
    <w:tbl>
      <w:tblPr>
        <w:tblLayout w:type="fixed"/>
        <w:tblInd w:w="5480" w:type="dxa"/>
        <w:tblCellMar>
          <w:top w:w="0" w:type="dxa"/>
          <w:left w:w="0" w:type="dxa"/>
          <w:bottom w:w="0" w:type="dxa"/>
          <w:right w:w="0" w:type="dxa"/>
        </w:tblCellMar>
      </w:tblP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James M. Dykas</w:t>
            </w:r>
          </w:p>
        </w:tc>
      </w:tr>
      <w:tr>
        <w:trPr>
          <w:trHeight w:val="209"/>
        </w:trPr>
        <w:tc>
          <w:tcPr>
            <w:tcW w:w="8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 Dykas</w:t>
            </w:r>
          </w:p>
        </w:tc>
      </w:tr>
      <w:tr>
        <w:trPr>
          <w:trHeight w:val="243"/>
        </w:trPr>
        <w:tc>
          <w:tcPr>
            <w:tcW w:w="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Chief Financial Officer of First Trust</w:t>
            </w:r>
          </w:p>
        </w:tc>
      </w:tr>
      <w:tr>
        <w:trPr>
          <w:trHeight w:val="243"/>
        </w:trPr>
        <w:tc>
          <w:tcPr>
            <w:tcW w:w="800" w:type="dxa"/>
            <w:vAlign w:val="bottom"/>
          </w:tcPr>
          <w:p>
            <w:pPr>
              <w:spacing w:after="0"/>
              <w:rPr>
                <w:sz w:val="21"/>
                <w:szCs w:val="21"/>
                <w:color w:val="auto"/>
              </w:rPr>
            </w:pP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Portfolios L.P. and First Trust Advisors L.P.,</w:t>
            </w:r>
          </w:p>
        </w:tc>
      </w:tr>
      <w:tr>
        <w:trPr>
          <w:trHeight w:val="243"/>
        </w:trPr>
        <w:tc>
          <w:tcPr>
            <w:tcW w:w="800" w:type="dxa"/>
            <w:vAlign w:val="bottom"/>
          </w:tcPr>
          <w:p>
            <w:pPr>
              <w:spacing w:after="0"/>
              <w:rPr>
                <w:sz w:val="21"/>
                <w:szCs w:val="21"/>
                <w:color w:val="auto"/>
              </w:rPr>
            </w:pP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and Chief Financial Officer and Treasurer of</w:t>
            </w:r>
          </w:p>
        </w:tc>
      </w:tr>
      <w:tr>
        <w:trPr>
          <w:trHeight w:val="282"/>
        </w:trPr>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2"/>
                <w:szCs w:val="22"/>
                <w:color w:val="auto"/>
              </w:rPr>
              <w:t>The Charger Corporation</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2026-10-30T09:13:40Z</dcterms:created>
  <dcterms:modified xsi:type="dcterms:W3CDTF">2026-10-30T09:13:40Z</dcterms:modified>
</cp:coreProperties>
</file>