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isn-20261014.htm"/>
      <w:bookmarkStart w:id="1" w:name="ksvisn20261014"/>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pBdr>
          <w:bottom w:val="single" w:sz="8" w:space="1" w:color="000000"/>
        </w:pBdr>
        <w:bidi w:val="0"/>
        <w:spacing w:before="120" w:after="283"/>
        <w:jc w:val="center"/>
        <w:rPr/>
      </w:pPr>
      <w:r>
        <w:rPr/>
        <w:t> </w:t>
      </w:r>
    </w:p>
    <w:p>
      <w:pPr>
        <w:pStyle w:val="TextBody"/>
        <w:bidi w:val="0"/>
        <w:spacing w:before="60" w:after="283"/>
        <w:jc w:val="center"/>
        <w:rPr>
          <w:rFonts w:ascii="Times New Roman" w:hAnsi="Times New Roman"/>
          <w:sz w:val="36"/>
        </w:rPr>
      </w:pPr>
      <w:r>
        <w:rPr>
          <w:rFonts w:ascii="Times New Roman" w:hAnsi="Times New Roman"/>
          <w:b/>
          <w:color w:val="000000"/>
          <w:sz w:val="36"/>
        </w:rPr>
        <w:t>FORM 8-K</w:t>
      </w:r>
      <w:r>
        <w:rPr>
          <w:rFonts w:ascii="Times New Roman" w:hAnsi="Times New Roman"/>
          <w:color w:val="000000"/>
          <w:sz w:val="36"/>
        </w:rPr>
        <w:t xml:space="preserve"> </w:t>
      </w:r>
    </w:p>
    <w:p>
      <w:pPr>
        <w:pStyle w:val="TextBody"/>
        <w:pBdr>
          <w:bottom w:val="single" w:sz="8" w:space="1" w:color="000000"/>
        </w:pBdr>
        <w:bidi w:val="0"/>
        <w:spacing w:before="60" w:after="283"/>
        <w:jc w:val="center"/>
        <w:rPr/>
      </w:pPr>
      <w:r>
        <w:rPr/>
        <w:t> </w:t>
      </w:r>
    </w:p>
    <w:p>
      <w:pPr>
        <w:pStyle w:val="TextBody"/>
        <w:bidi w:val="0"/>
        <w:spacing w:before="60" w:after="283"/>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spacing w:before="120" w:after="283"/>
        <w:jc w:val="center"/>
        <w:rPr>
          <w:rFonts w:ascii="Times New Roman" w:hAnsi="Times New Roman"/>
          <w:sz w:val="24"/>
        </w:rPr>
      </w:pPr>
      <w:r>
        <w:rPr>
          <w:rFonts w:ascii="Times New Roman" w:hAnsi="Times New Roman"/>
          <w:b/>
          <w:color w:val="000000"/>
          <w:sz w:val="24"/>
        </w:rPr>
        <w:t>Pursuant to Section 13 or 15(d) of the Securities Exchange Act of 1934</w:t>
      </w:r>
      <w:r>
        <w:rPr>
          <w:rFonts w:ascii="Times New Roman" w:hAnsi="Times New Roman"/>
          <w:color w:val="000000"/>
          <w:sz w:val="24"/>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Date of Report (Date of earliest event reported): October 14, 2026</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Vistance Networks, Inc.</w:t>
      </w:r>
    </w:p>
    <w:p>
      <w:pPr>
        <w:pStyle w:val="TextBody"/>
        <w:bidi w:val="0"/>
        <w:jc w:val="center"/>
        <w:rPr>
          <w:rFonts w:ascii="Times New Roman" w:hAnsi="Times New Roman"/>
          <w:sz w:val="16"/>
        </w:rPr>
      </w:pPr>
      <w:r>
        <w:rPr>
          <w:rFonts w:ascii="Times New Roman" w:hAnsi="Times New Roman"/>
          <w:b/>
          <w:color w:val="000000"/>
          <w:sz w:val="16"/>
        </w:rPr>
        <w:t>(Exact name of Registrant as Specified in Its Charter)</w:t>
      </w:r>
      <w:r>
        <w:rPr>
          <w:rFonts w:ascii="Times New Roman" w:hAnsi="Times New Roman"/>
          <w:color w:val="000000"/>
          <w:sz w:val="16"/>
        </w:rPr>
        <w:t xml:space="preserve"> </w:t>
      </w:r>
    </w:p>
    <w:p>
      <w:pPr>
        <w:pStyle w:val="TextBody"/>
        <w:bidi w:val="0"/>
        <w:jc w:val="left"/>
        <w:rPr/>
      </w:pPr>
      <w:r>
        <w:rPr/>
        <w:t> </w:t>
      </w:r>
    </w:p>
    <w:tbl>
      <w:tblPr>
        <w:tblW w:w="6543" w:type="dxa"/>
        <w:jc w:val="left"/>
        <w:tblInd w:w="0" w:type="dxa"/>
        <w:tblLayout w:type="fixed"/>
        <w:tblCellMar>
          <w:top w:w="28" w:type="dxa"/>
          <w:left w:w="28" w:type="dxa"/>
          <w:bottom w:w="28" w:type="dxa"/>
          <w:right w:w="28" w:type="dxa"/>
        </w:tblCellMar>
      </w:tblPr>
      <w:tblGrid>
        <w:gridCol w:w="3016"/>
        <w:gridCol w:w="2041"/>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001-36146</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27-4332098</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2601 Telecom Parkway</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Richardson, Texas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75082</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0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Registrant’s Telephone Number, Including Area Code: (972)</w:t>
      </w:r>
      <w:r>
        <w:rPr>
          <w:rFonts w:ascii="Times New Roman" w:hAnsi="Times New Roman"/>
          <w:color w:val="000000"/>
          <w:sz w:val="20"/>
        </w:rPr>
        <w:t xml:space="preserve"> </w:t>
      </w:r>
      <w:r>
        <w:rPr>
          <w:rFonts w:ascii="Times New Roman" w:hAnsi="Times New Roman"/>
          <w:b/>
          <w:color w:val="000000"/>
          <w:sz w:val="20"/>
        </w:rPr>
        <w:t>952-9700</w:t>
      </w:r>
    </w:p>
    <w:p>
      <w:pPr>
        <w:pStyle w:val="TextBody"/>
        <w:bidi w:val="0"/>
        <w:spacing w:before="120" w:after="283"/>
        <w:jc w:val="center"/>
        <w:rPr>
          <w:rFonts w:ascii="Times New Roman" w:hAnsi="Times New Roman"/>
          <w:b/>
          <w:color w:val="000000"/>
          <w:sz w:val="24"/>
        </w:rPr>
      </w:pPr>
      <w:r>
        <w:rPr>
          <w:rFonts w:ascii="Times New Roman" w:hAnsi="Times New Roman"/>
          <w:b/>
          <w:color w:val="000000"/>
          <w:sz w:val="24"/>
        </w:rPr>
        <w:t>Not Applicable</w:t>
      </w:r>
    </w:p>
    <w:p>
      <w:pPr>
        <w:pStyle w:val="TextBody"/>
        <w:bidi w:val="0"/>
        <w:spacing w:before="2" w:after="283"/>
        <w:jc w:val="center"/>
        <w:rPr>
          <w:rFonts w:ascii="Times New Roman" w:hAnsi="Times New Roman"/>
          <w:color w:val="000000"/>
          <w:sz w:val="18"/>
        </w:rPr>
      </w:pPr>
      <w:r>
        <w:rPr>
          <w:rFonts w:ascii="Times New Roman" w:hAnsi="Times New Roman"/>
          <w:color w:val="000000"/>
          <w:sz w:val="18"/>
        </w:rPr>
        <w:t>(Former name or former address, if changed since last report.)</w:t>
      </w:r>
    </w:p>
    <w:p>
      <w:pPr>
        <w:pStyle w:val="TextBody"/>
        <w:bidi w:val="0"/>
        <w:jc w:val="left"/>
        <w:rPr/>
      </w:pPr>
      <w:r>
        <w:rPr/>
        <w:t> </w:t>
      </w:r>
    </w:p>
    <w:p>
      <w:pPr>
        <w:pStyle w:val="TextBody"/>
        <w:pBdr>
          <w:bottom w:val="single" w:sz="8" w:space="1" w:color="000000"/>
        </w:pBdr>
        <w:bidi w:val="0"/>
        <w:spacing w:before="80" w:after="283"/>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(see General Instructions A.2. below):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left"/>
        <w:rPr/>
      </w:pPr>
      <w:r>
        <w:rPr/>
        <w:t> </w:t>
      </w:r>
    </w:p>
    <w:tbl>
      <w:tblPr>
        <w:tblW w:w="7540" w:type="dxa"/>
        <w:jc w:val="left"/>
        <w:tblInd w:w="0" w:type="dxa"/>
        <w:tblLayout w:type="fixed"/>
        <w:tblCellMar>
          <w:top w:w="28" w:type="dxa"/>
          <w:left w:w="28" w:type="dxa"/>
          <w:bottom w:w="28" w:type="dxa"/>
          <w:right w:w="28" w:type="dxa"/>
        </w:tblCellMar>
      </w:tblPr>
      <w:tblGrid>
        <w:gridCol w:w="3106"/>
        <w:gridCol w:w="146"/>
        <w:gridCol w:w="826"/>
        <w:gridCol w:w="146"/>
        <w:gridCol w:w="3316"/>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VISN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14, 2026, Vistance Networks, Inc. (the “Company”) announced in a press release that its Board of Directors has declared the payment of a one-time special cash distribution (the “Special Distribution”). The Special Distribution of $1.50 per share will be paid on November 6, 2026, to stockholders of record of the Company at the close of business on October 26, 2026. Pursuant to Nasdaq Rule 11140(b)(2), because the amount of the Special Distribution will be 25% or greater of the value of the Company’s common stock, the ex-dividend date will be November 9, 2026, the first business day following the payment date. A copy of the press release announcing the Special Distribution is attached hereto as Exhibit 99.1.</w:t>
      </w:r>
    </w:p>
    <w:p>
      <w:pPr>
        <w:pStyle w:val="TextBody"/>
        <w:bidi w:val="0"/>
        <w:spacing w:before="360" w:after="160"/>
        <w:jc w:val="left"/>
        <w:rPr>
          <w:rFonts w:ascii="Times New Roman" w:hAnsi="Times New Roman"/>
          <w:b/>
          <w:i/>
          <w:color w:val="000000"/>
          <w:sz w:val="20"/>
        </w:rPr>
      </w:pPr>
      <w:r>
        <w:rPr>
          <w:rFonts w:ascii="Times New Roman" w:hAnsi="Times New Roman"/>
          <w:b/>
          <w:i/>
          <w:color w:val="000000"/>
          <w:sz w:val="20"/>
        </w:rPr>
        <w:t>U.S. Federal Tax Treatment of the Special Distribution</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The Company does not believe it has a meaningful amount of current and accumulated “earnings and profits.” As such, the Company currently expects that, for U.S. federal income tax purposes, the Special Distribution will be treated, first, as a return of capital to shareholders to the extent of their tax basis in their Company stock, and, thereafter, as capital gain from the sale or exchange of Company stock.</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expected tax treatment of the Special Distribution is based upon currently available information and is subject to change. To the extent the Company has current or accumulated earnings and profits, as determined under U.S. federal income tax principles, the Special Distribution will be treated as a dividend.</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Within forty-five days following the Special Distribution, the Company will prepare and file in accordance with Treasury Regulations (including by posting a copy on the investor relations section of its website) an IRS Form 8937 reflecting the tax treatment of the Special Distribution, which may be based on available estimates and updated following a final determination.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information set forth above is provided only for general use and does not constitute a complete description of all of the U.S. federal or other tax consequences of the Special Distribution. Shareholders should consult their own tax advisors concerning such consequences.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tbl>
      <w:tblPr>
        <w:tblW w:w="7483" w:type="dxa"/>
        <w:jc w:val="left"/>
        <w:tblInd w:w="0" w:type="dxa"/>
        <w:tblLayout w:type="fixed"/>
        <w:tblCellMar>
          <w:top w:w="28" w:type="dxa"/>
          <w:left w:w="28" w:type="dxa"/>
          <w:bottom w:w="28" w:type="dxa"/>
          <w:right w:w="28" w:type="dxa"/>
        </w:tblCellMar>
      </w:tblPr>
      <w:tblGrid>
        <w:gridCol w:w="691"/>
        <w:gridCol w:w="146"/>
        <w:gridCol w:w="6646"/>
      </w:tblGrid>
      <w:tr>
        <w:trPr/>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pPr>
            <w:hyperlink w:anchor="visn-ex99_1.htm">
              <w:r>
                <w:rPr>
                  <w:rStyle w:val="InternetLink"/>
                  <w:rFonts w:ascii="Times New Roman" w:hAnsi="Times New Roman"/>
                  <w:color w:val="0000FF"/>
                  <w:sz w:val="20"/>
                  <w:u w:val="single"/>
                </w:rPr>
                <w:t>Vistance Networks, Inc. press release, dated October 14, 2026</w:t>
              </w:r>
            </w:hyperlink>
            <w:r>
              <w:rPr>
                <w:rFonts w:ascii="Times New Roman" w:hAnsi="Times New Roman"/>
                <w:color w:val="000000"/>
                <w:sz w:val="20"/>
              </w:rPr>
              <w:t xml:space="preserve"> </w:t>
            </w:r>
          </w:p>
        </w:tc>
      </w:tr>
      <w:tr>
        <w:trPr/>
        <w:tc>
          <w:tcPr>
            <w:tcW w:w="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100" w:after="283"/>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tbl>
      <w:tblPr>
        <w:tblW w:w="5880" w:type="dxa"/>
        <w:jc w:val="left"/>
        <w:tblInd w:w="0" w:type="dxa"/>
        <w:tblLayout w:type="fixed"/>
        <w:tblCellMar>
          <w:top w:w="28" w:type="dxa"/>
          <w:left w:w="28" w:type="dxa"/>
          <w:bottom w:w="28" w:type="dxa"/>
          <w:right w:w="28" w:type="dxa"/>
        </w:tblCellMar>
      </w:tblPr>
      <w:tblGrid>
        <w:gridCol w:w="2116"/>
        <w:gridCol w:w="146"/>
        <w:gridCol w:w="406"/>
        <w:gridCol w:w="631"/>
        <w:gridCol w:w="2581"/>
      </w:tblGrid>
      <w:tr>
        <w:trPr/>
        <w:tc>
          <w:tcPr>
            <w:tcW w:w="21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October 14,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Vistance Networks, Inc.</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Kyle D. Lorentzen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Kyle D. Lorentzen</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and </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1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5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spacing w:before="120" w:after="283"/>
        <w:jc w:val="center"/>
        <w:rPr/>
      </w:pPr>
      <w:bookmarkStart w:id="2" w:name="visn-ex99_1.htm"/>
      <w:bookmarkStart w:id="3" w:name="ksvisnex99_1"/>
      <w:bookmarkEnd w:id="2"/>
      <w:bookmarkEnd w:id="3"/>
      <w:r>
        <w:rPr/>
        <w:drawing>
          <wp:inline distT="0" distB="0" distL="0" distR="0">
            <wp:extent cx="7315200" cy="1495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315200" cy="1495425"/>
                    </a:xfrm>
                    <a:prstGeom prst="rect">
                      <a:avLst/>
                    </a:prstGeom>
                  </pic:spPr>
                </pic:pic>
              </a:graphicData>
            </a:graphic>
          </wp:inline>
        </w:drawing>
      </w:r>
      <w:r>
        <w:br w:type="page"/>
      </w:r>
    </w:p>
    <w:p>
      <w:pPr>
        <w:pStyle w:val="TextBody"/>
        <w:bidi w:val="0"/>
        <w:jc w:val="center"/>
        <w:rPr/>
      </w:pPr>
      <w:r>
        <w:rPr/>
        <w:t> </w:t>
      </w:r>
    </w:p>
    <w:p>
      <w:pPr>
        <w:pStyle w:val="TextBody"/>
        <w:bidi w:val="0"/>
        <w:jc w:val="center"/>
        <w:rPr>
          <w:rFonts w:ascii="Aptos;sans-serif" w:hAnsi="Aptos;sans-serif"/>
          <w:sz w:val="32"/>
        </w:rPr>
      </w:pPr>
      <w:r>
        <w:rPr>
          <w:rFonts w:ascii="Aptos;sans-serif" w:hAnsi="Aptos;sans-serif"/>
          <w:b/>
          <w:color w:val="000000"/>
          <w:sz w:val="32"/>
        </w:rPr>
        <w:t>Vistance Networks Board Approves Special Distribution</w:t>
      </w:r>
      <w:r>
        <w:rPr>
          <w:rFonts w:ascii="Aptos;sans-serif" w:hAnsi="Aptos;sans-serif"/>
          <w:color w:val="000000"/>
          <w:sz w:val="32"/>
        </w:rPr>
        <w:t xml:space="preserve"> </w:t>
      </w:r>
    </w:p>
    <w:p>
      <w:pPr>
        <w:pStyle w:val="TextBody"/>
        <w:bidi w:val="0"/>
        <w:spacing w:before="360" w:after="283"/>
        <w:jc w:val="left"/>
        <w:rPr>
          <w:rFonts w:ascii="Aptos;sans-serif" w:hAnsi="Aptos;sans-serif"/>
          <w:sz w:val="24"/>
        </w:rPr>
      </w:pPr>
      <w:r>
        <w:rPr>
          <w:rFonts w:ascii="Aptos;sans-serif" w:hAnsi="Aptos;sans-serif"/>
          <w:b/>
          <w:color w:val="000000"/>
          <w:sz w:val="24"/>
        </w:rPr>
        <w:t xml:space="preserve">Richardson, TX, October 14, 2026 </w:t>
      </w:r>
      <w:r>
        <w:rPr>
          <w:rFonts w:ascii="Aptos;sans-serif" w:hAnsi="Aptos;sans-serif"/>
          <w:color w:val="000000"/>
          <w:sz w:val="24"/>
        </w:rPr>
        <w:t xml:space="preserve">– </w:t>
      </w:r>
      <w:r>
        <w:rPr>
          <w:rFonts w:ascii="Aptos;sans-serif" w:hAnsi="Aptos;sans-serif"/>
          <w:color w:val="0000FF"/>
          <w:sz w:val="24"/>
        </w:rPr>
        <w:t xml:space="preserve">Vistance Networks </w:t>
      </w:r>
      <w:r>
        <w:rPr>
          <w:rFonts w:ascii="Aptos;sans-serif" w:hAnsi="Aptos;sans-serif"/>
          <w:color w:val="333333"/>
          <w:sz w:val="24"/>
        </w:rPr>
        <w:t xml:space="preserve">(NASDAQ: VISN) (“Vistance” or the “Company”), a global provider of intelligent network solutions, </w:t>
      </w:r>
      <w:r>
        <w:rPr>
          <w:rFonts w:ascii="Aptos;sans-serif" w:hAnsi="Aptos;sans-serif"/>
          <w:color w:val="000000"/>
          <w:sz w:val="24"/>
        </w:rPr>
        <w:t>today announced its Board of Directors (the “Board”) approved a special cash distribution of $1.50 per share, payable on November 6, 2026, to holders of record of its common stock as of the close of business on October 26, 2026.</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Pursuant to Nasdaq Rule 11140(b)(2), because the amount of the special cash distribution will be 25% or greater of the value of the Company’s common stock, the ex-dividend date will be November 9, 2026, the first business day following the payment date.</w:t>
      </w:r>
    </w:p>
    <w:p>
      <w:pPr>
        <w:pStyle w:val="TextBody"/>
        <w:bidi w:val="0"/>
        <w:spacing w:before="240" w:after="283"/>
        <w:jc w:val="left"/>
        <w:rPr>
          <w:rFonts w:ascii="Aptos;sans-serif" w:hAnsi="Aptos;sans-serif"/>
          <w:color w:val="000000"/>
          <w:sz w:val="24"/>
        </w:rPr>
      </w:pPr>
      <w:r>
        <w:rPr>
          <w:rFonts w:ascii="Aptos;sans-serif" w:hAnsi="Aptos;sans-serif"/>
          <w:color w:val="000000"/>
          <w:sz w:val="24"/>
        </w:rPr>
        <w:t>The Company expects to fund the special cash distribution with available cash, including proceeds from the July 1, 2026 sale of its Ruckus Networks business.</w:t>
      </w:r>
    </w:p>
    <w:p>
      <w:pPr>
        <w:pStyle w:val="TextBody"/>
        <w:bidi w:val="0"/>
        <w:spacing w:before="240" w:after="283"/>
        <w:jc w:val="left"/>
        <w:rPr>
          <w:color w:val="000000"/>
        </w:rPr>
      </w:pPr>
      <w:r>
        <w:rPr>
          <w:color w:val="000000"/>
        </w:rPr>
        <w:t>“</w:t>
      </w:r>
      <w:r>
        <w:rPr>
          <w:rFonts w:ascii="Aptos;sans-serif" w:hAnsi="Aptos;sans-serif"/>
          <w:color w:val="000000"/>
          <w:sz w:val="24"/>
        </w:rPr>
        <w:t>We are pleased to return an additional $1.50 per share to our shareholders, bringing our total special distributions this year to $16.50 per share,” said Chuck Treadway, president and chief executive officer of Vistance Networks. “This distribution, together with the other special distributions this year and our ongoing share repurchase program, reflects our commitment to returning capital to shareholders. We remain focused on disciplined capital allocation while advancing Aurora Networks’ strategic plan and pursuing opportunities to create shareholder value.”</w:t>
      </w:r>
    </w:p>
    <w:p>
      <w:pPr>
        <w:pStyle w:val="TextBody"/>
        <w:bidi w:val="0"/>
        <w:spacing w:before="360" w:after="283"/>
        <w:jc w:val="center"/>
        <w:rPr>
          <w:color w:val="000000"/>
        </w:rPr>
      </w:pPr>
      <w:r>
        <w:rPr>
          <w:color w:val="000000"/>
        </w:rPr>
        <w:t>—</w:t>
      </w:r>
      <w:r>
        <w:rPr>
          <w:rFonts w:ascii="Aptos;sans-serif" w:hAnsi="Aptos;sans-serif"/>
          <w:b/>
          <w:color w:val="000000"/>
          <w:sz w:val="22"/>
        </w:rPr>
        <w:t>END—</w:t>
      </w:r>
    </w:p>
    <w:p>
      <w:pPr>
        <w:pStyle w:val="TextBody"/>
        <w:bidi w:val="0"/>
        <w:jc w:val="left"/>
        <w:rPr/>
      </w:pPr>
      <w:r>
        <w:rPr/>
        <w:t> </w:t>
      </w:r>
    </w:p>
    <w:p>
      <w:pPr>
        <w:pStyle w:val="TextBody"/>
        <w:bidi w:val="0"/>
        <w:jc w:val="left"/>
        <w:rPr>
          <w:rFonts w:ascii="Aptos;sans-serif" w:hAnsi="Aptos;sans-serif"/>
          <w:sz w:val="20"/>
        </w:rPr>
      </w:pPr>
      <w:r>
        <w:rPr>
          <w:rFonts w:ascii="Aptos;sans-serif" w:hAnsi="Aptos;sans-serif"/>
          <w:i/>
          <w:color w:val="000000"/>
          <w:sz w:val="20"/>
        </w:rPr>
        <w:t xml:space="preserve">Vistance Networks, Aurora Networks, and their logos are trademarks of Vistance Networks, Inc. and/or its affiliates in the U.S. and other countries. For additional trademark information see </w:t>
      </w:r>
      <w:r>
        <w:rPr>
          <w:rFonts w:ascii="Aptos;sans-serif" w:hAnsi="Aptos;sans-serif"/>
          <w:i/>
          <w:color w:val="0033CC"/>
          <w:sz w:val="20"/>
        </w:rPr>
        <w:t>https://www.vistancenetworks.com</w:t>
      </w:r>
      <w:r>
        <w:rPr>
          <w:rFonts w:ascii="Aptos;sans-serif" w:hAnsi="Aptos;sans-serif"/>
          <w:i/>
          <w:color w:val="000000"/>
          <w:sz w:val="20"/>
        </w:rPr>
        <w:t>. All other product names, trademarks and registered trademarks are property of their respective owners.</w:t>
      </w:r>
    </w:p>
    <w:p>
      <w:pPr>
        <w:pStyle w:val="TextBody"/>
        <w:bidi w:val="0"/>
        <w:spacing w:before="360" w:after="283"/>
        <w:jc w:val="left"/>
        <w:rPr>
          <w:rFonts w:ascii="Aptos;sans-serif" w:hAnsi="Aptos;sans-serif"/>
          <w:sz w:val="20"/>
        </w:rPr>
      </w:pPr>
      <w:r>
        <w:rPr>
          <w:rFonts w:ascii="Aptos;sans-serif" w:hAnsi="Aptos;sans-serif"/>
          <w:b/>
          <w:color w:val="000000"/>
          <w:sz w:val="20"/>
        </w:rPr>
        <w:t>About Vistance Networks:</w:t>
      </w:r>
      <w:r>
        <w:rPr>
          <w:rFonts w:ascii="Aptos;sans-serif" w:hAnsi="Aptos;sans-serif"/>
          <w:color w:val="000000"/>
          <w:sz w:val="20"/>
        </w:rPr>
        <w:t xml:space="preserve"> </w:t>
      </w:r>
    </w:p>
    <w:p>
      <w:pPr>
        <w:pStyle w:val="TextBody"/>
        <w:bidi w:val="0"/>
        <w:spacing w:before="120" w:after="283"/>
        <w:jc w:val="left"/>
        <w:rPr>
          <w:rFonts w:ascii="Aptos;sans-serif" w:hAnsi="Aptos;sans-serif"/>
          <w:color w:val="000000"/>
          <w:sz w:val="20"/>
        </w:rPr>
      </w:pPr>
      <w:r>
        <w:rPr>
          <w:rFonts w:ascii="Aptos;sans-serif" w:hAnsi="Aptos;sans-serif"/>
          <w:color w:val="000000"/>
          <w:sz w:val="20"/>
        </w:rPr>
        <w:t xml:space="preserve">Vistance Networks (NASDAQ: VISN) shapes the future of communications technology, pushing past what is possible. We deliver solutions that bring reliability and performance to a world always in motion. Our global team of innovators and employees are trusted advisors who listen to customers first, then deliver value. Discover more at www.vistancenetworks.com. </w:t>
      </w:r>
    </w:p>
    <w:p>
      <w:pPr>
        <w:pStyle w:val="TextBody"/>
        <w:bidi w:val="0"/>
        <w:spacing w:before="360" w:after="283"/>
        <w:jc w:val="left"/>
        <w:rPr>
          <w:rFonts w:ascii="Aptos;sans-serif" w:hAnsi="Aptos;sans-serif"/>
          <w:sz w:val="20"/>
        </w:rPr>
      </w:pPr>
      <w:r>
        <w:rPr>
          <w:rFonts w:ascii="Aptos;sans-serif" w:hAnsi="Aptos;sans-serif"/>
          <w:color w:val="000000"/>
          <w:sz w:val="20"/>
        </w:rPr>
        <w:t xml:space="preserve">Follow us on </w:t>
      </w:r>
      <w:r>
        <w:rPr>
          <w:rFonts w:ascii="Aptos;sans-serif" w:hAnsi="Aptos;sans-serif"/>
          <w:color w:val="0000FF"/>
          <w:sz w:val="20"/>
        </w:rPr>
        <w:t>LinkedIn</w:t>
      </w:r>
      <w:r>
        <w:rPr>
          <w:rFonts w:ascii="Aptos;sans-serif" w:hAnsi="Aptos;sans-serif"/>
          <w:color w:val="000000"/>
          <w:sz w:val="20"/>
        </w:rPr>
        <w:t xml:space="preserve">. </w:t>
      </w:r>
    </w:p>
    <w:p>
      <w:pPr>
        <w:pStyle w:val="TextBody"/>
        <w:bidi w:val="0"/>
        <w:jc w:val="left"/>
        <w:rPr/>
      </w:pPr>
      <w:r>
        <w:rPr/>
        <w:t> </w:t>
      </w:r>
    </w:p>
    <w:p>
      <w:pPr>
        <w:pStyle w:val="TextBody"/>
        <w:bidi w:val="0"/>
        <w:jc w:val="left"/>
        <w:rPr>
          <w:rFonts w:ascii="Aptos;sans-serif" w:hAnsi="Aptos;sans-serif"/>
          <w:b/>
          <w:color w:val="000000"/>
          <w:sz w:val="20"/>
        </w:rPr>
      </w:pPr>
      <w:r>
        <w:rPr>
          <w:rFonts w:ascii="Aptos;sans-serif" w:hAnsi="Aptos;sans-serif"/>
          <w:b/>
          <w:color w:val="000000"/>
          <w:sz w:val="20"/>
        </w:rPr>
        <w:t>Financial Contact:</w:t>
      </w:r>
    </w:p>
    <w:p>
      <w:pPr>
        <w:pStyle w:val="TextBody"/>
        <w:bidi w:val="0"/>
        <w:jc w:val="left"/>
        <w:rPr>
          <w:rFonts w:ascii="Aptos;sans-serif" w:hAnsi="Aptos;sans-serif"/>
          <w:color w:val="000000"/>
          <w:sz w:val="20"/>
        </w:rPr>
      </w:pPr>
      <w:r>
        <w:rPr>
          <w:rFonts w:ascii="Aptos;sans-serif" w:hAnsi="Aptos;sans-serif"/>
          <w:color w:val="000000"/>
          <w:sz w:val="20"/>
        </w:rPr>
        <w:t>Jenny Thompson</w:t>
      </w:r>
    </w:p>
    <w:p>
      <w:pPr>
        <w:pStyle w:val="TextBody"/>
        <w:bidi w:val="0"/>
        <w:jc w:val="left"/>
        <w:rPr>
          <w:rFonts w:ascii="Aptos;sans-serif" w:hAnsi="Aptos;sans-serif"/>
          <w:sz w:val="20"/>
        </w:rPr>
      </w:pPr>
      <w:r>
        <w:rPr>
          <w:rFonts w:ascii="Aptos;sans-serif" w:hAnsi="Aptos;sans-serif"/>
          <w:color w:val="0000FF"/>
          <w:sz w:val="20"/>
        </w:rPr>
        <w:t>Jenny.Thompson@vistancenetworks.com</w:t>
      </w:r>
      <w:r>
        <w:rPr>
          <w:rFonts w:ascii="Aptos;sans-serif" w:hAnsi="Aptos;sans-serif"/>
          <w:color w:val="000000"/>
          <w:sz w:val="20"/>
        </w:rPr>
        <w:t xml:space="preserve"> </w:t>
      </w:r>
    </w:p>
    <w:p>
      <w:pPr>
        <w:pStyle w:val="TextBody"/>
        <w:bidi w:val="0"/>
        <w:spacing w:before="240" w:after="283"/>
        <w:jc w:val="left"/>
        <w:rPr>
          <w:rFonts w:ascii="Aptos;sans-serif" w:hAnsi="Aptos;sans-serif"/>
          <w:i/>
          <w:color w:val="000000"/>
          <w:sz w:val="20"/>
        </w:rPr>
      </w:pPr>
      <w:r>
        <w:rPr>
          <w:rFonts w:ascii="Aptos;sans-serif" w:hAnsi="Aptos;sans-serif"/>
          <w:i/>
          <w:color w:val="000000"/>
          <w:sz w:val="20"/>
        </w:rPr>
        <w:t>This press release includes forward-looking statements that are based on information currently available to management, management’s beliefs, as well as on a number of assumptions concerning future events. Forward-looking statements are not a guarantee of performance and are subject to a number of uncertainties and other factors, which could cause the actual results to differ materially from those currently expected. In providing forward-looking statements, the company does not intend, and is not undertaking any obligation or duty, to update these statements as a result of new information, future events or otherwise.</w:t>
      </w:r>
    </w:p>
    <w:p>
      <w:pPr>
        <w:pStyle w:val="TextBody"/>
        <w:bidi w:val="0"/>
        <w:jc w:val="left"/>
        <w:rPr/>
      </w:pPr>
      <w:r>
        <w:rPr/>
        <w:t> </w:t>
      </w:r>
    </w:p>
    <w:p>
      <w:pPr>
        <w:pStyle w:val="TextBody"/>
        <w:bidi w:val="0"/>
        <w:jc w:val="left"/>
        <w:rPr>
          <w:rFonts w:ascii="Aptos;sans-serif" w:hAnsi="Aptos;sans-serif"/>
          <w:i/>
          <w:color w:val="000000"/>
          <w:sz w:val="20"/>
        </w:rPr>
      </w:pPr>
      <w:r>
        <w:rPr>
          <w:rFonts w:ascii="Aptos;sans-serif" w:hAnsi="Aptos;sans-serif"/>
          <w:i/>
          <w:color w:val="000000"/>
          <w:sz w:val="20"/>
        </w:rPr>
        <w:t>Source: Vistance Networks</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1150</Words>
  <Characters>6493</Characters>
  <CharactersWithSpaces>7637</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